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F26BFF" w14:textId="77777777" w:rsidR="00703746" w:rsidRPr="001B4448" w:rsidRDefault="001B4448" w:rsidP="001B4448">
      <w:pPr>
        <w:spacing w:after="0"/>
        <w:jc w:val="center"/>
        <w:rPr>
          <w:b/>
          <w:sz w:val="28"/>
          <w:szCs w:val="28"/>
        </w:rPr>
      </w:pPr>
      <w:r w:rsidRPr="001B4448">
        <w:rPr>
          <w:b/>
          <w:sz w:val="28"/>
          <w:szCs w:val="28"/>
        </w:rPr>
        <w:t>Building Permit Application</w:t>
      </w:r>
    </w:p>
    <w:p w14:paraId="6725F4A5" w14:textId="77777777" w:rsidR="001B4448" w:rsidRPr="001B4448" w:rsidRDefault="001B4448" w:rsidP="001B4448">
      <w:pPr>
        <w:spacing w:after="0"/>
        <w:jc w:val="center"/>
        <w:rPr>
          <w:b/>
          <w:sz w:val="28"/>
          <w:szCs w:val="28"/>
        </w:rPr>
      </w:pPr>
      <w:r w:rsidRPr="001B4448">
        <w:rPr>
          <w:b/>
          <w:sz w:val="28"/>
          <w:szCs w:val="28"/>
        </w:rPr>
        <w:t>Town of Bethlehem</w:t>
      </w:r>
    </w:p>
    <w:p w14:paraId="36274412" w14:textId="77777777" w:rsidR="001B4448" w:rsidRDefault="001B4448" w:rsidP="001B4448">
      <w:pPr>
        <w:spacing w:after="0"/>
        <w:jc w:val="center"/>
      </w:pPr>
      <w:r>
        <w:t>PO Box 189, Bethlehem, NH 03574</w:t>
      </w:r>
    </w:p>
    <w:p w14:paraId="1B6B301F" w14:textId="77777777" w:rsidR="001B4448" w:rsidRDefault="001B4448" w:rsidP="001B4448">
      <w:pPr>
        <w:spacing w:after="0"/>
        <w:jc w:val="center"/>
      </w:pPr>
      <w:r>
        <w:t>Phone: 603-869-3351 Fax: 603-869-2280</w:t>
      </w:r>
    </w:p>
    <w:p w14:paraId="7F40F3C2" w14:textId="77777777" w:rsidR="001B4448" w:rsidRPr="00812965" w:rsidRDefault="001B4448" w:rsidP="001B4448">
      <w:pPr>
        <w:spacing w:after="0"/>
        <w:jc w:val="center"/>
        <w:rPr>
          <w:sz w:val="16"/>
          <w:szCs w:val="16"/>
        </w:rPr>
      </w:pPr>
    </w:p>
    <w:p w14:paraId="79D4497E" w14:textId="77777777" w:rsidR="001B4448" w:rsidRPr="00D80F80" w:rsidRDefault="001B4448" w:rsidP="001B4448">
      <w:pPr>
        <w:spacing w:after="0"/>
        <w:rPr>
          <w:b/>
          <w:u w:val="single"/>
        </w:rPr>
      </w:pPr>
      <w:r w:rsidRPr="00D80F80">
        <w:rPr>
          <w:b/>
          <w:u w:val="single"/>
        </w:rPr>
        <w:t>Checklist for Items Needed to Obtain a Building Permit:</w:t>
      </w:r>
    </w:p>
    <w:p w14:paraId="601455E4" w14:textId="77777777" w:rsidR="001B4448" w:rsidRPr="00812965" w:rsidRDefault="001B4448" w:rsidP="001B4448">
      <w:pPr>
        <w:spacing w:after="0"/>
        <w:rPr>
          <w:sz w:val="16"/>
          <w:szCs w:val="16"/>
        </w:rPr>
      </w:pPr>
    </w:p>
    <w:p w14:paraId="072FF40F" w14:textId="77777777" w:rsidR="001B4448" w:rsidRDefault="001B4448" w:rsidP="001B4448">
      <w:pPr>
        <w:spacing w:after="0"/>
      </w:pPr>
      <w:r w:rsidRPr="001B4448">
        <w:rPr>
          <w:b/>
        </w:rPr>
        <w:t>Required</w:t>
      </w:r>
      <w:r>
        <w:t>: a thoroughly complete building permit application and the payment of all appropriate fees.</w:t>
      </w:r>
    </w:p>
    <w:p w14:paraId="55B289F6" w14:textId="7AC3B838" w:rsidR="00555E3B" w:rsidRDefault="001B4448" w:rsidP="001B4448">
      <w:pPr>
        <w:spacing w:after="0"/>
      </w:pPr>
      <w:r>
        <w:t>The following items must be included with the application.</w:t>
      </w:r>
    </w:p>
    <w:p w14:paraId="3D638A25" w14:textId="77777777" w:rsidR="001B4448" w:rsidRPr="00812965" w:rsidRDefault="001B4448" w:rsidP="001B4448">
      <w:pPr>
        <w:spacing w:after="0"/>
        <w:rPr>
          <w:sz w:val="16"/>
          <w:szCs w:val="16"/>
        </w:rPr>
      </w:pPr>
    </w:p>
    <w:p w14:paraId="2EB776DF" w14:textId="77777777" w:rsidR="00555E3B" w:rsidRDefault="00555E3B" w:rsidP="00DF3CFC">
      <w:pPr>
        <w:pStyle w:val="ListParagraph"/>
        <w:numPr>
          <w:ilvl w:val="0"/>
          <w:numId w:val="1"/>
        </w:numPr>
        <w:spacing w:after="0"/>
      </w:pPr>
      <w:r>
        <w:t>Map and Lot #</w:t>
      </w:r>
    </w:p>
    <w:p w14:paraId="4F582326" w14:textId="77777777" w:rsidR="00555E3B" w:rsidRDefault="00555E3B" w:rsidP="00DF3CFC">
      <w:pPr>
        <w:pStyle w:val="ListParagraph"/>
        <w:numPr>
          <w:ilvl w:val="0"/>
          <w:numId w:val="1"/>
        </w:numPr>
        <w:spacing w:after="0"/>
      </w:pPr>
      <w:r>
        <w:t>Complete contact information for both the Property owner and the Contractor including email addresses and telephone numbers.</w:t>
      </w:r>
    </w:p>
    <w:p w14:paraId="0349565B" w14:textId="77777777" w:rsidR="00AB38BC" w:rsidRDefault="00AB38BC" w:rsidP="00DF3CFC">
      <w:pPr>
        <w:pStyle w:val="ListParagraph"/>
        <w:numPr>
          <w:ilvl w:val="0"/>
          <w:numId w:val="1"/>
        </w:numPr>
        <w:spacing w:after="0"/>
      </w:pPr>
      <w:r>
        <w:t xml:space="preserve">Application must be signed by all owners of record. </w:t>
      </w:r>
    </w:p>
    <w:p w14:paraId="05C58C97" w14:textId="080A80A6" w:rsidR="00A078F7" w:rsidRDefault="00A078F7" w:rsidP="00DF3CFC">
      <w:pPr>
        <w:pStyle w:val="ListParagraph"/>
        <w:numPr>
          <w:ilvl w:val="0"/>
          <w:numId w:val="1"/>
        </w:numPr>
        <w:spacing w:after="0"/>
      </w:pPr>
      <w:r>
        <w:t>Driveway permits as required. Driveway permits are required on State</w:t>
      </w:r>
      <w:r w:rsidR="00AF4B42">
        <w:t xml:space="preserve"> and Town</w:t>
      </w:r>
      <w:r>
        <w:t xml:space="preserve"> roads.  For Town Driveway permits contact the </w:t>
      </w:r>
      <w:r w:rsidR="004C6C95">
        <w:t xml:space="preserve">Bethlehem Highway </w:t>
      </w:r>
      <w:r w:rsidR="00140784">
        <w:t>Department at</w:t>
      </w:r>
      <w:r>
        <w:t xml:space="preserve"> 603-869-</w:t>
      </w:r>
      <w:r w:rsidR="004C6C95">
        <w:t>2212</w:t>
      </w:r>
      <w:r>
        <w:t>.  For State Driveway Permits contact D</w:t>
      </w:r>
      <w:r w:rsidR="00AF4B42">
        <w:t>OT</w:t>
      </w:r>
      <w:r>
        <w:t xml:space="preserve"> at 603-788-4641.</w:t>
      </w:r>
    </w:p>
    <w:p w14:paraId="06AF313C" w14:textId="3568DC0D" w:rsidR="00A078F7" w:rsidRDefault="00A078F7" w:rsidP="00DF3CFC">
      <w:pPr>
        <w:pStyle w:val="ListParagraph"/>
        <w:numPr>
          <w:ilvl w:val="0"/>
          <w:numId w:val="1"/>
        </w:numPr>
        <w:spacing w:after="0"/>
      </w:pPr>
      <w:r w:rsidRPr="00305BFB">
        <w:t>Renovation or Demolition projects: Evidence of require</w:t>
      </w:r>
      <w:r w:rsidR="008B02BA" w:rsidRPr="00305BFB">
        <w:t>d</w:t>
      </w:r>
      <w:r w:rsidRPr="00305BFB">
        <w:t xml:space="preserve"> inspections for asbestos and lead.  Information is available from DES at </w:t>
      </w:r>
      <w:hyperlink r:id="rId7" w:history="1">
        <w:r w:rsidRPr="00305BFB">
          <w:rPr>
            <w:rStyle w:val="Hyperlink"/>
          </w:rPr>
          <w:t>http://www.des.nh.gov</w:t>
        </w:r>
      </w:hyperlink>
      <w:r w:rsidRPr="00305BFB">
        <w:t>. Evaluation of asbestos and lead</w:t>
      </w:r>
      <w:r>
        <w:t xml:space="preserve"> containing materials is necessary prior to demolition or renovation of any structure.</w:t>
      </w:r>
    </w:p>
    <w:p w14:paraId="0A007D01" w14:textId="21B2C8B0" w:rsidR="00A078F7" w:rsidRPr="008F12B9" w:rsidRDefault="008F12B9" w:rsidP="008F12B9">
      <w:pPr>
        <w:pStyle w:val="ListParagraph"/>
        <w:numPr>
          <w:ilvl w:val="0"/>
          <w:numId w:val="1"/>
        </w:numPr>
        <w:spacing w:after="0"/>
        <w:rPr>
          <w:bCs/>
        </w:rPr>
      </w:pPr>
      <w:r w:rsidRPr="00934E93">
        <w:rPr>
          <w:bCs/>
        </w:rPr>
        <w:t>New Hampshire Residential Energy Code Application (EC-1 Form)</w:t>
      </w:r>
      <w:r>
        <w:rPr>
          <w:bCs/>
        </w:rPr>
        <w:t xml:space="preserve"> </w:t>
      </w:r>
      <w:r w:rsidR="00A078F7">
        <w:t xml:space="preserve">available at </w:t>
      </w:r>
      <w:hyperlink r:id="rId8" w:history="1">
        <w:r w:rsidR="00A078F7" w:rsidRPr="00934E71">
          <w:rPr>
            <w:rStyle w:val="Hyperlink"/>
          </w:rPr>
          <w:t>http://www.puc.state.nh.us</w:t>
        </w:r>
      </w:hyperlink>
      <w:r w:rsidR="00A078F7">
        <w:t>.</w:t>
      </w:r>
    </w:p>
    <w:p w14:paraId="4FC8374D" w14:textId="77777777" w:rsidR="00A078F7" w:rsidRPr="00812965" w:rsidRDefault="00A078F7" w:rsidP="00A078F7">
      <w:pPr>
        <w:spacing w:after="0"/>
        <w:rPr>
          <w:sz w:val="16"/>
          <w:szCs w:val="16"/>
        </w:rPr>
      </w:pPr>
    </w:p>
    <w:p w14:paraId="4EFE57B1" w14:textId="77777777" w:rsidR="00A078F7" w:rsidRDefault="00A078F7" w:rsidP="00A078F7">
      <w:pPr>
        <w:spacing w:after="0"/>
      </w:pPr>
      <w:r>
        <w:t>Note: All plans, drawings and narratives submitted with the application or additionally required will be permanent records kept on file at the Bethlehem Town Office.</w:t>
      </w:r>
    </w:p>
    <w:p w14:paraId="0E770F86" w14:textId="77777777" w:rsidR="00BC2F35" w:rsidRPr="00812965" w:rsidRDefault="00BC2F35" w:rsidP="00A078F7">
      <w:pPr>
        <w:spacing w:after="0"/>
        <w:rPr>
          <w:sz w:val="16"/>
          <w:szCs w:val="16"/>
        </w:rPr>
      </w:pPr>
    </w:p>
    <w:p w14:paraId="089B4294" w14:textId="77777777" w:rsidR="00BC2F35" w:rsidRDefault="00BC2F35" w:rsidP="00A078F7">
      <w:pPr>
        <w:spacing w:after="0"/>
        <w:rPr>
          <w:b/>
          <w:u w:val="single"/>
        </w:rPr>
      </w:pPr>
      <w:r>
        <w:rPr>
          <w:b/>
          <w:u w:val="single"/>
        </w:rPr>
        <w:t>Items Needed To Obtain a Residential Occupancy Permit:</w:t>
      </w:r>
    </w:p>
    <w:p w14:paraId="4755D266" w14:textId="77777777" w:rsidR="00BC2F35" w:rsidRPr="00812965" w:rsidRDefault="00BC2F35" w:rsidP="00A078F7">
      <w:pPr>
        <w:spacing w:after="0"/>
        <w:rPr>
          <w:b/>
          <w:sz w:val="16"/>
          <w:szCs w:val="16"/>
          <w:u w:val="single"/>
        </w:rPr>
      </w:pPr>
    </w:p>
    <w:p w14:paraId="42757A75" w14:textId="77777777" w:rsidR="00BC2F35" w:rsidRDefault="00BC2F35" w:rsidP="00BC2F35">
      <w:pPr>
        <w:pStyle w:val="ListParagraph"/>
        <w:numPr>
          <w:ilvl w:val="0"/>
          <w:numId w:val="2"/>
        </w:numPr>
        <w:spacing w:after="0"/>
      </w:pPr>
      <w:r>
        <w:t>A Town approved building permit.</w:t>
      </w:r>
    </w:p>
    <w:p w14:paraId="2FE7A775" w14:textId="77777777" w:rsidR="00BC2F35" w:rsidRDefault="00BC2F35" w:rsidP="00BC2F35">
      <w:pPr>
        <w:pStyle w:val="ListParagraph"/>
        <w:numPr>
          <w:ilvl w:val="0"/>
          <w:numId w:val="2"/>
        </w:numPr>
        <w:spacing w:after="0"/>
      </w:pPr>
      <w:r>
        <w:t xml:space="preserve">A State Approval to </w:t>
      </w:r>
      <w:r w:rsidR="004C6C95">
        <w:t>operate</w:t>
      </w:r>
      <w:r>
        <w:t xml:space="preserve"> a septic system.</w:t>
      </w:r>
    </w:p>
    <w:p w14:paraId="650FFBE2" w14:textId="42B15454" w:rsidR="00BC2F35" w:rsidRDefault="00BC2F35" w:rsidP="00BC2F35">
      <w:pPr>
        <w:pStyle w:val="ListParagraph"/>
        <w:numPr>
          <w:ilvl w:val="0"/>
          <w:numId w:val="2"/>
        </w:numPr>
        <w:spacing w:after="0"/>
      </w:pPr>
      <w:r>
        <w:t xml:space="preserve">A permit to install and operate oil burning equipment to be in compliance with RSA 153:5 by contacting the Bethlehem Fire Chief. Contact phone number is 603-869-3351 ext </w:t>
      </w:r>
      <w:r w:rsidR="00C723A7">
        <w:t>301</w:t>
      </w:r>
    </w:p>
    <w:p w14:paraId="313EF8C6" w14:textId="62C9D988" w:rsidR="00BC2F35" w:rsidRDefault="00BC2F35" w:rsidP="00BC2F35">
      <w:pPr>
        <w:pStyle w:val="ListParagraph"/>
        <w:numPr>
          <w:ilvl w:val="0"/>
          <w:numId w:val="2"/>
        </w:numPr>
        <w:spacing w:after="0"/>
      </w:pPr>
      <w:r>
        <w:t>Required Town of Bethlehem building inspection at the appropriate point in the construction process and a final inspection.  See below for a list of required inspections.</w:t>
      </w:r>
    </w:p>
    <w:p w14:paraId="74AB2F30" w14:textId="5AA2EE37" w:rsidR="008F12B9" w:rsidRDefault="008F12B9" w:rsidP="00BC2F35">
      <w:pPr>
        <w:pStyle w:val="ListParagraph"/>
        <w:numPr>
          <w:ilvl w:val="0"/>
          <w:numId w:val="2"/>
        </w:numPr>
        <w:spacing w:after="0"/>
      </w:pPr>
      <w:r>
        <w:t>A completed Certificate of Occupancy Application.</w:t>
      </w:r>
    </w:p>
    <w:p w14:paraId="57DA9E71" w14:textId="77777777" w:rsidR="00BC2F35" w:rsidRPr="00812965" w:rsidRDefault="00BC2F35" w:rsidP="00BC2F35">
      <w:pPr>
        <w:spacing w:after="0"/>
        <w:rPr>
          <w:sz w:val="16"/>
          <w:szCs w:val="16"/>
        </w:rPr>
      </w:pPr>
    </w:p>
    <w:p w14:paraId="78FD3F12" w14:textId="77777777" w:rsidR="00BC2F35" w:rsidRDefault="00BC2F35" w:rsidP="00BC2F35">
      <w:pPr>
        <w:spacing w:after="0"/>
        <w:rPr>
          <w:b/>
          <w:u w:val="single"/>
        </w:rPr>
      </w:pPr>
      <w:r>
        <w:rPr>
          <w:b/>
          <w:u w:val="single"/>
        </w:rPr>
        <w:t>Inspections Required by the Town of Bethlehem:</w:t>
      </w:r>
    </w:p>
    <w:p w14:paraId="26699691" w14:textId="77777777" w:rsidR="00BC2F35" w:rsidRPr="00812965" w:rsidRDefault="00BC2F35" w:rsidP="00BC2F35">
      <w:pPr>
        <w:spacing w:after="0"/>
        <w:rPr>
          <w:b/>
          <w:sz w:val="16"/>
          <w:szCs w:val="16"/>
          <w:u w:val="single"/>
        </w:rPr>
      </w:pPr>
    </w:p>
    <w:p w14:paraId="3BC20A6C" w14:textId="771E7120" w:rsidR="00BC2F35" w:rsidRDefault="00BC2F35" w:rsidP="00BC2F35">
      <w:pPr>
        <w:pStyle w:val="ListParagraph"/>
        <w:numPr>
          <w:ilvl w:val="0"/>
          <w:numId w:val="3"/>
        </w:numPr>
        <w:spacing w:after="0"/>
      </w:pPr>
      <w:r w:rsidRPr="00BC2F35">
        <w:rPr>
          <w:b/>
        </w:rPr>
        <w:t>Review of Plans:</w:t>
      </w:r>
      <w:r>
        <w:t xml:space="preserve"> Review of p</w:t>
      </w:r>
      <w:r w:rsidR="004C6C95">
        <w:t>l</w:t>
      </w:r>
      <w:r>
        <w:t>ans at time of Building Permit Application.</w:t>
      </w:r>
    </w:p>
    <w:p w14:paraId="1E16B198" w14:textId="77777777" w:rsidR="004C6C95" w:rsidRDefault="004C6C95" w:rsidP="00BC2F35">
      <w:pPr>
        <w:pStyle w:val="ListParagraph"/>
        <w:numPr>
          <w:ilvl w:val="0"/>
          <w:numId w:val="3"/>
        </w:numPr>
        <w:spacing w:after="0"/>
      </w:pPr>
      <w:r>
        <w:rPr>
          <w:b/>
        </w:rPr>
        <w:t xml:space="preserve">Pre-Foundation &amp; Site Disturbance Inspection:  </w:t>
      </w:r>
      <w:r>
        <w:t>After Site Disturbance, after any required excavation, and after forms have been erected with any required reinforcing steel in place and before pouring concrete.</w:t>
      </w:r>
    </w:p>
    <w:p w14:paraId="67A7DE52" w14:textId="77777777" w:rsidR="004C6C95" w:rsidRPr="004C6C95" w:rsidRDefault="004C6C95" w:rsidP="00BC2F35">
      <w:pPr>
        <w:pStyle w:val="ListParagraph"/>
        <w:numPr>
          <w:ilvl w:val="0"/>
          <w:numId w:val="3"/>
        </w:numPr>
        <w:spacing w:after="0"/>
      </w:pPr>
      <w:r w:rsidRPr="004C6C95">
        <w:rPr>
          <w:b/>
        </w:rPr>
        <w:t>Flood Plain Inspection</w:t>
      </w:r>
      <w:r>
        <w:t xml:space="preserve"> (where applicable):  Flood plain construction requires the submission of certification prepared by a registered professional engineer or land surveyor of the elevation of </w:t>
      </w:r>
      <w:r>
        <w:lastRenderedPageBreak/>
        <w:t>the lowest floor. The inspection will occur once the elevation of the lowest floor has been determined at the site and prior to any construction being initiated.</w:t>
      </w:r>
    </w:p>
    <w:p w14:paraId="2E08E248" w14:textId="77777777" w:rsidR="00140784" w:rsidRDefault="00BC2F35" w:rsidP="00BC2F35">
      <w:pPr>
        <w:pStyle w:val="ListParagraph"/>
        <w:numPr>
          <w:ilvl w:val="0"/>
          <w:numId w:val="3"/>
        </w:numPr>
        <w:spacing w:after="0"/>
      </w:pPr>
      <w:r w:rsidRPr="00BC2F35">
        <w:rPr>
          <w:b/>
        </w:rPr>
        <w:t>Frame and Mechanical Inspection:</w:t>
      </w:r>
      <w:r>
        <w:t xml:space="preserve">  After roof</w:t>
      </w:r>
      <w:r w:rsidR="004C6C95">
        <w:t>, m</w:t>
      </w:r>
      <w:r>
        <w:t>asonry, all framing, fire stopping, draft stopping, and bracing are in place</w:t>
      </w:r>
      <w:r w:rsidR="00140784">
        <w:t>.</w:t>
      </w:r>
    </w:p>
    <w:p w14:paraId="25DDAC9D" w14:textId="77777777" w:rsidR="00BC2F35" w:rsidRDefault="00140784" w:rsidP="00BC2F35">
      <w:pPr>
        <w:pStyle w:val="ListParagraph"/>
        <w:numPr>
          <w:ilvl w:val="0"/>
          <w:numId w:val="3"/>
        </w:numPr>
        <w:spacing w:after="0"/>
      </w:pPr>
      <w:r>
        <w:rPr>
          <w:b/>
        </w:rPr>
        <w:t>Rough Plumbing, Mechanical, Gas and electrical System Inspection:</w:t>
      </w:r>
      <w:r>
        <w:t xml:space="preserve"> </w:t>
      </w:r>
      <w:r w:rsidR="00BC2F35">
        <w:t xml:space="preserve"> </w:t>
      </w:r>
      <w:r w:rsidRPr="00140784">
        <w:rPr>
          <w:u w:val="single"/>
        </w:rPr>
        <w:t>After</w:t>
      </w:r>
      <w:r w:rsidR="00BC2F35" w:rsidRPr="00BC2F35">
        <w:rPr>
          <w:u w:val="single"/>
        </w:rPr>
        <w:t xml:space="preserve"> </w:t>
      </w:r>
      <w:r w:rsidR="00BC2F35">
        <w:t xml:space="preserve">rough plumbing, mechanical, gas and electrical have been installed and </w:t>
      </w:r>
      <w:r w:rsidR="00BC2F35" w:rsidRPr="00140784">
        <w:rPr>
          <w:u w:val="single"/>
        </w:rPr>
        <w:t>before</w:t>
      </w:r>
      <w:r w:rsidR="00BC2F35">
        <w:t xml:space="preserve"> insulation and sheetrock, plaster or other interior finishes are installed.</w:t>
      </w:r>
    </w:p>
    <w:p w14:paraId="4433CF50" w14:textId="77777777" w:rsidR="00BC2F35" w:rsidRDefault="00BC2F35" w:rsidP="00BC2F35">
      <w:pPr>
        <w:pStyle w:val="ListParagraph"/>
        <w:numPr>
          <w:ilvl w:val="0"/>
          <w:numId w:val="3"/>
        </w:numPr>
        <w:spacing w:after="0"/>
      </w:pPr>
      <w:r>
        <w:rPr>
          <w:b/>
        </w:rPr>
        <w:t>Final Inspection:</w:t>
      </w:r>
      <w:r>
        <w:t xml:space="preserve">  After permitted work is complete and prior to occupancy.</w:t>
      </w:r>
      <w:r w:rsidR="00140784">
        <w:t xml:space="preserve"> </w:t>
      </w:r>
    </w:p>
    <w:p w14:paraId="12A50675" w14:textId="77777777" w:rsidR="00BC2F35" w:rsidRPr="00812965" w:rsidRDefault="00BC2F35" w:rsidP="00BC2F35">
      <w:pPr>
        <w:spacing w:after="0"/>
        <w:rPr>
          <w:sz w:val="20"/>
          <w:szCs w:val="20"/>
        </w:rPr>
      </w:pPr>
    </w:p>
    <w:p w14:paraId="5FF57A8A" w14:textId="15B004A1" w:rsidR="00BC2F35" w:rsidRDefault="00BC2F35" w:rsidP="00BC2F35">
      <w:pPr>
        <w:spacing w:after="0"/>
        <w:rPr>
          <w:b/>
        </w:rPr>
      </w:pPr>
      <w:r>
        <w:rPr>
          <w:b/>
        </w:rPr>
        <w:t xml:space="preserve">It is the responsibility of the contractor to arrange for inspections at the appropriate stage of the work.  Please call </w:t>
      </w:r>
      <w:r w:rsidR="00140784">
        <w:rPr>
          <w:b/>
        </w:rPr>
        <w:t>Code Officer at 603-616-5716, or e</w:t>
      </w:r>
      <w:r w:rsidR="00A166B3">
        <w:rPr>
          <w:b/>
        </w:rPr>
        <w:t>mail</w:t>
      </w:r>
      <w:r w:rsidR="00140784">
        <w:rPr>
          <w:b/>
        </w:rPr>
        <w:t xml:space="preserve"> at </w:t>
      </w:r>
      <w:hyperlink r:id="rId9" w:history="1">
        <w:r w:rsidR="00140784" w:rsidRPr="00F36212">
          <w:rPr>
            <w:rStyle w:val="Hyperlink"/>
            <w:b/>
          </w:rPr>
          <w:t>codeofficer@bethlehemnh.org</w:t>
        </w:r>
      </w:hyperlink>
      <w:r w:rsidR="00140784">
        <w:rPr>
          <w:b/>
        </w:rPr>
        <w:t xml:space="preserve">, to </w:t>
      </w:r>
      <w:r>
        <w:rPr>
          <w:b/>
        </w:rPr>
        <w:t>schedule these inspections.</w:t>
      </w:r>
    </w:p>
    <w:p w14:paraId="676AD746" w14:textId="77777777" w:rsidR="005157D0" w:rsidRPr="00812965" w:rsidRDefault="005157D0" w:rsidP="00BC2F35">
      <w:pPr>
        <w:spacing w:after="0"/>
        <w:rPr>
          <w:b/>
          <w:sz w:val="16"/>
          <w:szCs w:val="16"/>
        </w:rPr>
      </w:pPr>
    </w:p>
    <w:p w14:paraId="08D17BCA" w14:textId="77777777" w:rsidR="005157D0" w:rsidRDefault="005157D0" w:rsidP="00BC2F35">
      <w:pPr>
        <w:spacing w:after="0"/>
        <w:rPr>
          <w:b/>
          <w:u w:val="single"/>
        </w:rPr>
      </w:pPr>
      <w:r>
        <w:rPr>
          <w:b/>
          <w:u w:val="single"/>
        </w:rPr>
        <w:t>Code Compliancy Requirements:</w:t>
      </w:r>
    </w:p>
    <w:p w14:paraId="330DBE2A" w14:textId="194108A5" w:rsidR="005157D0" w:rsidRPr="00401191" w:rsidRDefault="00973E45" w:rsidP="00BC2F35">
      <w:pPr>
        <w:spacing w:after="0"/>
        <w:rPr>
          <w:highlight w:val="lightGray"/>
        </w:rPr>
      </w:pPr>
      <w:r w:rsidRPr="005B2E43">
        <w:t>State Law requires compliance with the</w:t>
      </w:r>
      <w:r w:rsidR="00452414" w:rsidRPr="005B2E43">
        <w:t xml:space="preserve"> following</w:t>
      </w:r>
      <w:r w:rsidRPr="005B2E43">
        <w:t xml:space="preserve"> State Building Code</w:t>
      </w:r>
      <w:r w:rsidR="00452414" w:rsidRPr="005B2E43">
        <w:t>s as applicable:</w:t>
      </w:r>
      <w:r w:rsidRPr="005B2E43">
        <w:t xml:space="preserve"> </w:t>
      </w:r>
    </w:p>
    <w:p w14:paraId="324BAB8D" w14:textId="77777777" w:rsidR="003C4555" w:rsidRPr="005B2E43" w:rsidRDefault="009C54E6" w:rsidP="003C4555">
      <w:pPr>
        <w:spacing w:before="100" w:beforeAutospacing="1" w:after="100" w:afterAutospacing="1" w:line="240" w:lineRule="auto"/>
        <w:rPr>
          <w:rFonts w:ascii="Verdana" w:eastAsia="Times New Roman" w:hAnsi="Verdana" w:cs="Times New Roman"/>
          <w:sz w:val="17"/>
          <w:szCs w:val="17"/>
        </w:rPr>
      </w:pPr>
      <w:hyperlink r:id="rId10" w:history="1">
        <w:r w:rsidR="003C4555" w:rsidRPr="005B2E43">
          <w:rPr>
            <w:rFonts w:ascii="Verdana" w:eastAsia="Times New Roman" w:hAnsi="Verdana" w:cs="Times New Roman"/>
            <w:color w:val="003366"/>
            <w:sz w:val="17"/>
            <w:szCs w:val="17"/>
            <w:u w:val="single"/>
          </w:rPr>
          <w:t>International Building Code 2015</w:t>
        </w:r>
      </w:hyperlink>
    </w:p>
    <w:p w14:paraId="1C0119FD" w14:textId="77777777" w:rsidR="003C4555" w:rsidRPr="005B2E43" w:rsidRDefault="009C54E6" w:rsidP="003C4555">
      <w:pPr>
        <w:spacing w:before="100" w:beforeAutospacing="1" w:after="100" w:afterAutospacing="1" w:line="240" w:lineRule="auto"/>
        <w:rPr>
          <w:rFonts w:ascii="Verdana" w:eastAsia="Times New Roman" w:hAnsi="Verdana" w:cs="Times New Roman"/>
          <w:sz w:val="17"/>
          <w:szCs w:val="17"/>
        </w:rPr>
      </w:pPr>
      <w:hyperlink r:id="rId11" w:history="1">
        <w:r w:rsidR="003C4555" w:rsidRPr="005B2E43">
          <w:rPr>
            <w:rFonts w:ascii="Verdana" w:eastAsia="Times New Roman" w:hAnsi="Verdana" w:cs="Times New Roman"/>
            <w:color w:val="003366"/>
            <w:sz w:val="17"/>
            <w:szCs w:val="17"/>
            <w:u w:val="single"/>
          </w:rPr>
          <w:t>International Energy Conservation Code 2015</w:t>
        </w:r>
      </w:hyperlink>
    </w:p>
    <w:p w14:paraId="714EC99C" w14:textId="77777777" w:rsidR="003C4555" w:rsidRPr="005B2E43" w:rsidRDefault="009C54E6" w:rsidP="003C4555">
      <w:pPr>
        <w:spacing w:before="100" w:beforeAutospacing="1" w:after="100" w:afterAutospacing="1" w:line="240" w:lineRule="auto"/>
        <w:rPr>
          <w:rFonts w:ascii="Verdana" w:eastAsia="Times New Roman" w:hAnsi="Verdana" w:cs="Times New Roman"/>
          <w:sz w:val="17"/>
          <w:szCs w:val="17"/>
        </w:rPr>
      </w:pPr>
      <w:hyperlink r:id="rId12" w:history="1">
        <w:r w:rsidR="003C4555" w:rsidRPr="005B2E43">
          <w:rPr>
            <w:rFonts w:ascii="Verdana" w:eastAsia="Times New Roman" w:hAnsi="Verdana" w:cs="Times New Roman"/>
            <w:color w:val="003366"/>
            <w:sz w:val="17"/>
            <w:szCs w:val="17"/>
            <w:u w:val="single"/>
          </w:rPr>
          <w:t>International Existing Building Code 2015</w:t>
        </w:r>
      </w:hyperlink>
    </w:p>
    <w:p w14:paraId="7699698B" w14:textId="77777777" w:rsidR="003C4555" w:rsidRPr="005B2E43" w:rsidRDefault="009C54E6" w:rsidP="003C4555">
      <w:pPr>
        <w:spacing w:before="100" w:beforeAutospacing="1" w:after="100" w:afterAutospacing="1" w:line="240" w:lineRule="auto"/>
        <w:rPr>
          <w:rFonts w:ascii="Verdana" w:eastAsia="Times New Roman" w:hAnsi="Verdana" w:cs="Times New Roman"/>
          <w:sz w:val="17"/>
          <w:szCs w:val="17"/>
        </w:rPr>
      </w:pPr>
      <w:hyperlink r:id="rId13" w:history="1">
        <w:r w:rsidR="003C4555" w:rsidRPr="005B2E43">
          <w:rPr>
            <w:rFonts w:ascii="Verdana" w:eastAsia="Times New Roman" w:hAnsi="Verdana" w:cs="Times New Roman"/>
            <w:color w:val="003366"/>
            <w:sz w:val="17"/>
            <w:szCs w:val="17"/>
            <w:u w:val="single"/>
          </w:rPr>
          <w:t>International Mechanical Code 2015</w:t>
        </w:r>
      </w:hyperlink>
    </w:p>
    <w:p w14:paraId="7672EDB5" w14:textId="77777777" w:rsidR="003C4555" w:rsidRPr="005B2E43" w:rsidRDefault="009C54E6" w:rsidP="003C4555">
      <w:pPr>
        <w:spacing w:before="100" w:beforeAutospacing="1" w:after="100" w:afterAutospacing="1" w:line="240" w:lineRule="auto"/>
        <w:rPr>
          <w:rFonts w:ascii="Verdana" w:eastAsia="Times New Roman" w:hAnsi="Verdana" w:cs="Times New Roman"/>
          <w:sz w:val="17"/>
          <w:szCs w:val="17"/>
        </w:rPr>
      </w:pPr>
      <w:hyperlink r:id="rId14" w:history="1">
        <w:r w:rsidR="003C4555" w:rsidRPr="005B2E43">
          <w:rPr>
            <w:rFonts w:ascii="Verdana" w:eastAsia="Times New Roman" w:hAnsi="Verdana" w:cs="Times New Roman"/>
            <w:color w:val="003366"/>
            <w:sz w:val="17"/>
            <w:szCs w:val="17"/>
            <w:u w:val="single"/>
          </w:rPr>
          <w:t>International Plumbing Code 2015</w:t>
        </w:r>
      </w:hyperlink>
    </w:p>
    <w:p w14:paraId="32162E78" w14:textId="77777777" w:rsidR="003C4555" w:rsidRPr="005B2E43" w:rsidRDefault="009C54E6" w:rsidP="003C4555">
      <w:pPr>
        <w:spacing w:before="100" w:beforeAutospacing="1" w:after="100" w:afterAutospacing="1" w:line="240" w:lineRule="auto"/>
        <w:rPr>
          <w:rFonts w:ascii="Verdana" w:eastAsia="Times New Roman" w:hAnsi="Verdana" w:cs="Times New Roman"/>
          <w:sz w:val="17"/>
          <w:szCs w:val="17"/>
        </w:rPr>
      </w:pPr>
      <w:hyperlink r:id="rId15" w:history="1">
        <w:r w:rsidR="003C4555" w:rsidRPr="005B2E43">
          <w:rPr>
            <w:rFonts w:ascii="Verdana" w:eastAsia="Times New Roman" w:hAnsi="Verdana" w:cs="Times New Roman"/>
            <w:color w:val="003366"/>
            <w:sz w:val="17"/>
            <w:szCs w:val="17"/>
            <w:u w:val="single"/>
          </w:rPr>
          <w:t>International Residential Code 2015</w:t>
        </w:r>
      </w:hyperlink>
    </w:p>
    <w:p w14:paraId="180172DC" w14:textId="77777777" w:rsidR="003C4555" w:rsidRPr="005B2E43" w:rsidRDefault="009C54E6" w:rsidP="003C4555">
      <w:pPr>
        <w:spacing w:before="100" w:beforeAutospacing="1" w:after="100" w:afterAutospacing="1" w:line="240" w:lineRule="auto"/>
        <w:rPr>
          <w:rFonts w:ascii="Verdana" w:eastAsia="Times New Roman" w:hAnsi="Verdana" w:cs="Times New Roman"/>
          <w:sz w:val="17"/>
          <w:szCs w:val="17"/>
        </w:rPr>
      </w:pPr>
      <w:hyperlink r:id="rId16" w:history="1">
        <w:r w:rsidR="003C4555" w:rsidRPr="005B2E43">
          <w:rPr>
            <w:rFonts w:ascii="Verdana" w:eastAsia="Times New Roman" w:hAnsi="Verdana" w:cs="Times New Roman"/>
            <w:color w:val="003366"/>
            <w:sz w:val="17"/>
            <w:szCs w:val="17"/>
            <w:u w:val="single"/>
          </w:rPr>
          <w:t>International Swimming Pool and Spa Code 2015</w:t>
        </w:r>
      </w:hyperlink>
    </w:p>
    <w:p w14:paraId="0AA01D6B" w14:textId="5F2AD246" w:rsidR="003C4555" w:rsidRPr="005B2E43" w:rsidRDefault="009C54E6" w:rsidP="003C4555">
      <w:pPr>
        <w:spacing w:before="100" w:beforeAutospacing="1" w:after="100" w:afterAutospacing="1" w:line="240" w:lineRule="auto"/>
        <w:rPr>
          <w:rFonts w:ascii="Verdana" w:eastAsia="Times New Roman" w:hAnsi="Verdana" w:cs="Times New Roman"/>
          <w:sz w:val="17"/>
          <w:szCs w:val="17"/>
        </w:rPr>
      </w:pPr>
      <w:hyperlink r:id="rId17" w:history="1">
        <w:r w:rsidR="003C4555" w:rsidRPr="005B2E43">
          <w:rPr>
            <w:rFonts w:ascii="Verdana" w:eastAsia="Times New Roman" w:hAnsi="Verdana" w:cs="Times New Roman"/>
            <w:color w:val="003366"/>
            <w:sz w:val="17"/>
            <w:szCs w:val="17"/>
            <w:u w:val="single"/>
          </w:rPr>
          <w:t>National Electrical Code 2017</w:t>
        </w:r>
      </w:hyperlink>
      <w:r w:rsidR="003C4555" w:rsidRPr="005B2E43">
        <w:rPr>
          <w:rFonts w:ascii="Verdana" w:eastAsia="Times New Roman" w:hAnsi="Verdana" w:cs="Times New Roman"/>
          <w:sz w:val="17"/>
          <w:szCs w:val="17"/>
        </w:rPr>
        <w:t xml:space="preserve"> </w:t>
      </w:r>
    </w:p>
    <w:p w14:paraId="15A30CA9" w14:textId="77777777" w:rsidR="00452414" w:rsidRDefault="009C54E6" w:rsidP="003C4555">
      <w:pPr>
        <w:spacing w:after="0"/>
      </w:pPr>
      <w:hyperlink r:id="rId18" w:history="1">
        <w:r w:rsidR="003C4555" w:rsidRPr="005B2E43">
          <w:rPr>
            <w:rFonts w:ascii="Verdana" w:eastAsia="Times New Roman" w:hAnsi="Verdana" w:cs="Times New Roman"/>
            <w:color w:val="003366"/>
            <w:sz w:val="17"/>
            <w:szCs w:val="17"/>
            <w:u w:val="single"/>
          </w:rPr>
          <w:t xml:space="preserve">State Fire Code </w:t>
        </w:r>
        <w:proofErr w:type="spellStart"/>
        <w:r w:rsidR="003C4555" w:rsidRPr="005B2E43">
          <w:rPr>
            <w:rFonts w:ascii="Verdana" w:eastAsia="Times New Roman" w:hAnsi="Verdana" w:cs="Times New Roman"/>
            <w:color w:val="003366"/>
            <w:sz w:val="17"/>
            <w:szCs w:val="17"/>
            <w:u w:val="single"/>
          </w:rPr>
          <w:t>Saf</w:t>
        </w:r>
        <w:proofErr w:type="spellEnd"/>
        <w:r w:rsidR="003C4555" w:rsidRPr="005B2E43">
          <w:rPr>
            <w:rFonts w:ascii="Verdana" w:eastAsia="Times New Roman" w:hAnsi="Verdana" w:cs="Times New Roman"/>
            <w:color w:val="003366"/>
            <w:sz w:val="17"/>
            <w:szCs w:val="17"/>
            <w:u w:val="single"/>
          </w:rPr>
          <w:t>-C 6000</w:t>
        </w:r>
      </w:hyperlink>
    </w:p>
    <w:p w14:paraId="4D070FDE" w14:textId="2A649FF8" w:rsidR="005B2E43" w:rsidRDefault="005B2E43" w:rsidP="00BC2F35">
      <w:pPr>
        <w:spacing w:after="0"/>
      </w:pPr>
    </w:p>
    <w:p w14:paraId="7159AAE8" w14:textId="77777777" w:rsidR="00651C2E" w:rsidRDefault="00651C2E" w:rsidP="00BC2F35">
      <w:pPr>
        <w:spacing w:after="0"/>
      </w:pPr>
    </w:p>
    <w:p w14:paraId="6873CFEA" w14:textId="1FBDBCF7" w:rsidR="0004525C" w:rsidRDefault="0004525C" w:rsidP="00BC2F35">
      <w:pPr>
        <w:spacing w:after="0"/>
      </w:pPr>
      <w:r>
        <w:t>All construction must comply with the State Building Code and Town of Bethlehem Zoning Ordinance.</w:t>
      </w:r>
    </w:p>
    <w:p w14:paraId="3DFC3D9E" w14:textId="77777777" w:rsidR="0004525C" w:rsidRPr="0004525C" w:rsidRDefault="0004525C" w:rsidP="00BC2F35">
      <w:pPr>
        <w:spacing w:after="0"/>
        <w:rPr>
          <w:b/>
        </w:rPr>
      </w:pPr>
      <w:r w:rsidRPr="0004525C">
        <w:rPr>
          <w:b/>
        </w:rPr>
        <w:t>Please note:</w:t>
      </w:r>
    </w:p>
    <w:p w14:paraId="10D4A8AC" w14:textId="77777777" w:rsidR="005C5B6B" w:rsidRPr="005C5B6B" w:rsidRDefault="005C5B6B" w:rsidP="005C5B6B">
      <w:pPr>
        <w:pStyle w:val="ListParagraph"/>
        <w:numPr>
          <w:ilvl w:val="0"/>
          <w:numId w:val="4"/>
        </w:numPr>
        <w:spacing w:after="0"/>
      </w:pPr>
      <w:r w:rsidRPr="005C5B6B">
        <w:t>Any Electrical work must be completed by a licensed electrician per RSA 319-</w:t>
      </w:r>
      <w:r w:rsidR="00140784">
        <w:t>C</w:t>
      </w:r>
      <w:r w:rsidRPr="005C5B6B">
        <w:t>:1</w:t>
      </w:r>
      <w:r>
        <w:t>.</w:t>
      </w:r>
    </w:p>
    <w:p w14:paraId="495792E5" w14:textId="77777777" w:rsidR="005157D0" w:rsidRDefault="005C5B6B" w:rsidP="005C5B6B">
      <w:pPr>
        <w:pStyle w:val="ListParagraph"/>
        <w:numPr>
          <w:ilvl w:val="0"/>
          <w:numId w:val="4"/>
        </w:numPr>
        <w:spacing w:after="0"/>
      </w:pPr>
      <w:r>
        <w:t>Any plumbing work must be completed by a licensed plumber per RSA 329-A.</w:t>
      </w:r>
    </w:p>
    <w:p w14:paraId="3FAB2ED0" w14:textId="77777777" w:rsidR="00140784" w:rsidRDefault="00140784" w:rsidP="005C5B6B">
      <w:pPr>
        <w:pStyle w:val="ListParagraph"/>
        <w:numPr>
          <w:ilvl w:val="0"/>
          <w:numId w:val="4"/>
        </w:numPr>
        <w:spacing w:after="0"/>
      </w:pPr>
      <w:r>
        <w:t>Any gas work must be completed by a licensed gas fitter per RSA 153:28</w:t>
      </w:r>
    </w:p>
    <w:p w14:paraId="252FB050" w14:textId="77777777" w:rsidR="00140784" w:rsidRDefault="00140784" w:rsidP="005C5B6B">
      <w:pPr>
        <w:pStyle w:val="ListParagraph"/>
        <w:numPr>
          <w:ilvl w:val="0"/>
          <w:numId w:val="4"/>
        </w:numPr>
        <w:spacing w:after="0"/>
      </w:pPr>
      <w:r>
        <w:t>The property owner of a single family dwelling occupied by the owner as their primary domicile with no other living units in the structure may do their own work.</w:t>
      </w:r>
    </w:p>
    <w:p w14:paraId="318BC33B" w14:textId="77777777" w:rsidR="00140784" w:rsidRPr="005C5B6B" w:rsidRDefault="00140784" w:rsidP="00140784">
      <w:pPr>
        <w:pStyle w:val="ListParagraph"/>
        <w:spacing w:after="0"/>
        <w:ind w:left="1080"/>
      </w:pPr>
    </w:p>
    <w:p w14:paraId="59CD83ED" w14:textId="77777777" w:rsidR="005157D0" w:rsidRPr="00812965" w:rsidRDefault="005157D0" w:rsidP="00BC2F35">
      <w:pPr>
        <w:spacing w:after="0"/>
        <w:rPr>
          <w:sz w:val="16"/>
          <w:szCs w:val="16"/>
        </w:rPr>
      </w:pPr>
    </w:p>
    <w:p w14:paraId="19A27E6C" w14:textId="77777777" w:rsidR="00651C2E" w:rsidRDefault="00651C2E" w:rsidP="00BC2F35">
      <w:pPr>
        <w:spacing w:after="0"/>
        <w:rPr>
          <w:b/>
          <w:u w:val="single"/>
        </w:rPr>
      </w:pPr>
    </w:p>
    <w:p w14:paraId="580F3CD0" w14:textId="77777777" w:rsidR="00651C2E" w:rsidRDefault="00651C2E" w:rsidP="00BC2F35">
      <w:pPr>
        <w:spacing w:after="0"/>
        <w:rPr>
          <w:b/>
          <w:u w:val="single"/>
        </w:rPr>
      </w:pPr>
    </w:p>
    <w:p w14:paraId="2D13EBD2" w14:textId="77777777" w:rsidR="00651C2E" w:rsidRDefault="00651C2E" w:rsidP="00BC2F35">
      <w:pPr>
        <w:spacing w:after="0"/>
        <w:rPr>
          <w:b/>
          <w:u w:val="single"/>
        </w:rPr>
      </w:pPr>
    </w:p>
    <w:p w14:paraId="5C560037" w14:textId="77777777" w:rsidR="00221074" w:rsidRPr="005157D0" w:rsidRDefault="00221074" w:rsidP="00221074">
      <w:pPr>
        <w:spacing w:after="0"/>
        <w:rPr>
          <w:b/>
          <w:u w:val="single"/>
        </w:rPr>
      </w:pPr>
      <w:r>
        <w:rPr>
          <w:b/>
          <w:u w:val="single"/>
        </w:rPr>
        <w:lastRenderedPageBreak/>
        <w:t>Building Permit Fees:</w:t>
      </w:r>
    </w:p>
    <w:p w14:paraId="6A532BF9" w14:textId="77777777" w:rsidR="00221074" w:rsidRPr="00812965" w:rsidRDefault="00221074" w:rsidP="00221074">
      <w:pPr>
        <w:spacing w:after="0"/>
        <w:rPr>
          <w:sz w:val="16"/>
          <w:szCs w:val="16"/>
        </w:rPr>
      </w:pPr>
    </w:p>
    <w:p w14:paraId="13CAE22D" w14:textId="77777777" w:rsidR="00221074" w:rsidRDefault="00221074" w:rsidP="00221074">
      <w:pPr>
        <w:spacing w:after="0"/>
        <w:rPr>
          <w:b/>
          <w:u w:val="single"/>
        </w:rPr>
      </w:pPr>
      <w:r w:rsidRPr="00812965">
        <w:rPr>
          <w:b/>
          <w:u w:val="single"/>
        </w:rPr>
        <w:t xml:space="preserve">Permit Fees are required for all projects except when the project is exempt from permit under NH State Building Code and Town of Bethlehem Zoning Ordinance. </w:t>
      </w:r>
    </w:p>
    <w:p w14:paraId="69538F58" w14:textId="77777777" w:rsidR="00221074" w:rsidRPr="00812965" w:rsidRDefault="00221074" w:rsidP="00221074">
      <w:pPr>
        <w:spacing w:after="0"/>
        <w:rPr>
          <w:b/>
          <w:sz w:val="16"/>
          <w:szCs w:val="16"/>
          <w:u w:val="single"/>
        </w:rPr>
      </w:pPr>
    </w:p>
    <w:p w14:paraId="45AF093F" w14:textId="77777777" w:rsidR="00221074" w:rsidRDefault="00221074" w:rsidP="00221074">
      <w:pPr>
        <w:spacing w:after="0"/>
      </w:pPr>
      <w:r>
        <w:t>Building Permit:</w:t>
      </w:r>
      <w:r>
        <w:tab/>
      </w:r>
      <w:r>
        <w:tab/>
        <w:t xml:space="preserve">Commercial – New $.12 per </w:t>
      </w:r>
      <w:proofErr w:type="spellStart"/>
      <w:r>
        <w:t>sq</w:t>
      </w:r>
      <w:proofErr w:type="spellEnd"/>
      <w:r>
        <w:t>/</w:t>
      </w:r>
      <w:proofErr w:type="spellStart"/>
      <w:r>
        <w:t>ft</w:t>
      </w:r>
      <w:proofErr w:type="spellEnd"/>
      <w:r>
        <w:t xml:space="preserve"> within a minimum fee</w:t>
      </w:r>
      <w:r>
        <w:tab/>
        <w:t>of</w:t>
      </w:r>
      <w:r>
        <w:tab/>
        <w:t>$250.00</w:t>
      </w:r>
    </w:p>
    <w:p w14:paraId="67028D67" w14:textId="77777777" w:rsidR="00221074" w:rsidRDefault="00221074" w:rsidP="00221074">
      <w:pPr>
        <w:spacing w:after="0"/>
      </w:pPr>
      <w:r>
        <w:tab/>
      </w:r>
      <w:r>
        <w:tab/>
      </w:r>
      <w:r>
        <w:tab/>
        <w:t xml:space="preserve">Commercial – Additions, alterations, out buildings, </w:t>
      </w:r>
      <w:proofErr w:type="spellStart"/>
      <w:r>
        <w:t>etc</w:t>
      </w:r>
      <w:proofErr w:type="spellEnd"/>
    </w:p>
    <w:p w14:paraId="67F78840" w14:textId="77777777" w:rsidR="00221074" w:rsidRDefault="00221074" w:rsidP="00221074">
      <w:pPr>
        <w:spacing w:after="0"/>
      </w:pPr>
      <w:r>
        <w:tab/>
      </w:r>
      <w:r>
        <w:tab/>
      </w:r>
      <w:r>
        <w:tab/>
      </w:r>
      <w:r>
        <w:tab/>
        <w:t xml:space="preserve">          $.12 per </w:t>
      </w:r>
      <w:proofErr w:type="spellStart"/>
      <w:r>
        <w:t>sq</w:t>
      </w:r>
      <w:proofErr w:type="spellEnd"/>
      <w:r>
        <w:t>/</w:t>
      </w:r>
      <w:proofErr w:type="spellStart"/>
      <w:r>
        <w:t>ft</w:t>
      </w:r>
      <w:proofErr w:type="spellEnd"/>
      <w:r>
        <w:t xml:space="preserve"> with a minimum fee of </w:t>
      </w:r>
      <w:r>
        <w:tab/>
      </w:r>
      <w:r>
        <w:tab/>
        <w:t>$150.00</w:t>
      </w:r>
    </w:p>
    <w:p w14:paraId="1E32E54E" w14:textId="77777777" w:rsidR="00221074" w:rsidRDefault="00221074" w:rsidP="00221074">
      <w:pPr>
        <w:spacing w:after="0"/>
      </w:pPr>
      <w:r>
        <w:tab/>
      </w:r>
      <w:r>
        <w:tab/>
      </w:r>
      <w:r>
        <w:tab/>
        <w:t xml:space="preserve">Multi-Unit Buildings – New $.08 per </w:t>
      </w:r>
      <w:proofErr w:type="spellStart"/>
      <w:r>
        <w:t>sq</w:t>
      </w:r>
      <w:proofErr w:type="spellEnd"/>
      <w:r>
        <w:t>/</w:t>
      </w:r>
      <w:proofErr w:type="spellStart"/>
      <w:r>
        <w:t>ft</w:t>
      </w:r>
      <w:proofErr w:type="spellEnd"/>
      <w:r>
        <w:t xml:space="preserve"> with minimum of</w:t>
      </w:r>
      <w:r>
        <w:tab/>
        <w:t>$200.00</w:t>
      </w:r>
    </w:p>
    <w:p w14:paraId="2193A3F3" w14:textId="77777777" w:rsidR="00221074" w:rsidRDefault="00221074" w:rsidP="00221074">
      <w:pPr>
        <w:spacing w:after="0"/>
      </w:pPr>
      <w:r>
        <w:tab/>
      </w:r>
      <w:r>
        <w:tab/>
      </w:r>
      <w:r>
        <w:tab/>
        <w:t xml:space="preserve">Single Family Dwelling – New $.10 per </w:t>
      </w:r>
      <w:proofErr w:type="spellStart"/>
      <w:r>
        <w:t>sq</w:t>
      </w:r>
      <w:proofErr w:type="spellEnd"/>
      <w:r>
        <w:t>/</w:t>
      </w:r>
      <w:proofErr w:type="spellStart"/>
      <w:r>
        <w:t>ft</w:t>
      </w:r>
      <w:proofErr w:type="spellEnd"/>
      <w:r>
        <w:t xml:space="preserve"> with a minimum of </w:t>
      </w:r>
      <w:r>
        <w:tab/>
        <w:t>$200.00</w:t>
      </w:r>
    </w:p>
    <w:p w14:paraId="3805671C" w14:textId="77777777" w:rsidR="00221074" w:rsidRDefault="00221074" w:rsidP="00221074">
      <w:pPr>
        <w:spacing w:after="0"/>
      </w:pPr>
      <w:r>
        <w:tab/>
      </w:r>
      <w:r>
        <w:tab/>
      </w:r>
      <w:r>
        <w:tab/>
        <w:t>Single Family Dwelling – Additions, alterations, outbuildings</w:t>
      </w:r>
    </w:p>
    <w:p w14:paraId="4251821A" w14:textId="77777777" w:rsidR="00221074" w:rsidRDefault="00221074" w:rsidP="00221074">
      <w:pPr>
        <w:spacing w:after="0"/>
      </w:pPr>
      <w:r>
        <w:tab/>
      </w:r>
      <w:r>
        <w:tab/>
      </w:r>
      <w:r>
        <w:tab/>
      </w:r>
      <w:r>
        <w:tab/>
      </w:r>
      <w:r>
        <w:tab/>
      </w:r>
      <w:r>
        <w:tab/>
        <w:t>with foundations.</w:t>
      </w:r>
      <w:r>
        <w:tab/>
      </w:r>
      <w:r>
        <w:tab/>
      </w:r>
      <w:r>
        <w:tab/>
        <w:t>$75.00</w:t>
      </w:r>
    </w:p>
    <w:p w14:paraId="4BF8EC9F" w14:textId="77777777" w:rsidR="00221074" w:rsidRDefault="00221074" w:rsidP="00221074">
      <w:pPr>
        <w:spacing w:after="0"/>
      </w:pPr>
      <w:r>
        <w:tab/>
      </w:r>
      <w:r>
        <w:tab/>
      </w:r>
      <w:r>
        <w:tab/>
        <w:t>Single Family Dwelling – Additions, alterations, outbuildings</w:t>
      </w:r>
    </w:p>
    <w:p w14:paraId="279A6D0D" w14:textId="77777777" w:rsidR="00221074" w:rsidRDefault="00221074" w:rsidP="00221074">
      <w:pPr>
        <w:spacing w:after="0"/>
      </w:pPr>
      <w:r>
        <w:tab/>
      </w:r>
      <w:r>
        <w:tab/>
      </w:r>
      <w:r>
        <w:tab/>
      </w:r>
      <w:r>
        <w:tab/>
      </w:r>
      <w:r>
        <w:tab/>
      </w:r>
      <w:r>
        <w:tab/>
        <w:t>without foundations.</w:t>
      </w:r>
      <w:r>
        <w:tab/>
      </w:r>
      <w:r>
        <w:tab/>
      </w:r>
      <w:r>
        <w:tab/>
        <w:t>$50.00</w:t>
      </w:r>
    </w:p>
    <w:p w14:paraId="6A5644AA" w14:textId="77777777" w:rsidR="00221074" w:rsidRDefault="00221074" w:rsidP="00221074">
      <w:pPr>
        <w:spacing w:after="0"/>
      </w:pPr>
      <w:r>
        <w:tab/>
      </w:r>
      <w:r>
        <w:tab/>
      </w:r>
      <w:r>
        <w:tab/>
        <w:t>Manufactured Housing – Same as single family dwelling.</w:t>
      </w:r>
    </w:p>
    <w:p w14:paraId="0A952FC3" w14:textId="77777777" w:rsidR="00221074" w:rsidRDefault="00221074" w:rsidP="00221074">
      <w:pPr>
        <w:spacing w:after="0"/>
      </w:pPr>
      <w:r>
        <w:tab/>
      </w:r>
      <w:r>
        <w:tab/>
      </w:r>
      <w:r>
        <w:tab/>
        <w:t xml:space="preserve">Mobile Home – Replacement with another mobile home on </w:t>
      </w:r>
    </w:p>
    <w:p w14:paraId="185604F0" w14:textId="77777777" w:rsidR="00221074" w:rsidRDefault="00221074" w:rsidP="00221074">
      <w:pPr>
        <w:spacing w:after="0"/>
      </w:pPr>
      <w:r>
        <w:tab/>
      </w:r>
      <w:r>
        <w:tab/>
      </w:r>
      <w:r>
        <w:tab/>
      </w:r>
      <w:r>
        <w:tab/>
      </w:r>
      <w:r>
        <w:tab/>
        <w:t>the existing foundation</w:t>
      </w:r>
      <w:r>
        <w:tab/>
      </w:r>
      <w:r>
        <w:tab/>
      </w:r>
      <w:r>
        <w:tab/>
      </w:r>
      <w:r>
        <w:tab/>
        <w:t>$75.00</w:t>
      </w:r>
    </w:p>
    <w:p w14:paraId="37082E66" w14:textId="77777777" w:rsidR="00221074" w:rsidRPr="00812965" w:rsidRDefault="00221074" w:rsidP="00221074">
      <w:pPr>
        <w:spacing w:after="0"/>
        <w:rPr>
          <w:sz w:val="16"/>
          <w:szCs w:val="16"/>
        </w:rPr>
      </w:pPr>
    </w:p>
    <w:p w14:paraId="4FE8D645" w14:textId="30C5305F" w:rsidR="00221074" w:rsidRDefault="00221074" w:rsidP="00221074">
      <w:pPr>
        <w:spacing w:after="0"/>
        <w:rPr>
          <w:rFonts w:cstheme="minorHAnsi"/>
          <w:shd w:val="clear" w:color="auto" w:fill="FFFFFF"/>
        </w:rPr>
      </w:pPr>
      <w:r w:rsidRPr="00812965">
        <w:rPr>
          <w:b/>
        </w:rPr>
        <w:t xml:space="preserve">*Square footage cost based on </w:t>
      </w:r>
      <w:r w:rsidR="000E6D81">
        <w:rPr>
          <w:b/>
        </w:rPr>
        <w:t>finished</w:t>
      </w:r>
      <w:r w:rsidRPr="00812965">
        <w:rPr>
          <w:b/>
        </w:rPr>
        <w:t xml:space="preserve"> space</w:t>
      </w:r>
      <w:r w:rsidRPr="000E6D81">
        <w:rPr>
          <w:b/>
        </w:rPr>
        <w:t>.</w:t>
      </w:r>
      <w:r w:rsidR="000E6D81" w:rsidRPr="000E6D81">
        <w:rPr>
          <w:b/>
        </w:rPr>
        <w:t xml:space="preserve"> </w:t>
      </w:r>
      <w:r w:rsidR="000E6D81" w:rsidRPr="000E6D81">
        <w:rPr>
          <w:rFonts w:cstheme="minorHAnsi"/>
          <w:bCs/>
          <w:shd w:val="clear" w:color="auto" w:fill="FFFFFF"/>
        </w:rPr>
        <w:t>Finished</w:t>
      </w:r>
      <w:r w:rsidR="000E6D81" w:rsidRPr="000E6D81">
        <w:rPr>
          <w:rFonts w:cstheme="minorHAnsi"/>
          <w:shd w:val="clear" w:color="auto" w:fill="FFFFFF"/>
        </w:rPr>
        <w:t> area is defined as an enclosed area</w:t>
      </w:r>
      <w:r w:rsidR="000E6D81">
        <w:rPr>
          <w:rFonts w:cstheme="minorHAnsi"/>
          <w:shd w:val="clear" w:color="auto" w:fill="FFFFFF"/>
        </w:rPr>
        <w:t xml:space="preserve"> that</w:t>
      </w:r>
      <w:r w:rsidR="000E6D81" w:rsidRPr="000E6D81">
        <w:rPr>
          <w:rFonts w:cstheme="minorHAnsi"/>
          <w:shd w:val="clear" w:color="auto" w:fill="FFFFFF"/>
        </w:rPr>
        <w:t xml:space="preserve"> is suitable for year-round use, embodying walls, floors, and ceiling that are </w:t>
      </w:r>
      <w:proofErr w:type="gramStart"/>
      <w:r w:rsidR="000E6D81" w:rsidRPr="000E6D81">
        <w:rPr>
          <w:rFonts w:cstheme="minorHAnsi"/>
          <w:shd w:val="clear" w:color="auto" w:fill="FFFFFF"/>
        </w:rPr>
        <w:t>similar to</w:t>
      </w:r>
      <w:proofErr w:type="gramEnd"/>
      <w:r w:rsidR="000E6D81" w:rsidRPr="000E6D81">
        <w:rPr>
          <w:rFonts w:cstheme="minorHAnsi"/>
          <w:shd w:val="clear" w:color="auto" w:fill="FFFFFF"/>
        </w:rPr>
        <w:t xml:space="preserve"> the rest of the </w:t>
      </w:r>
      <w:r w:rsidR="000E6D81">
        <w:rPr>
          <w:rFonts w:cstheme="minorHAnsi"/>
          <w:shd w:val="clear" w:color="auto" w:fill="FFFFFF"/>
        </w:rPr>
        <w:t>structure</w:t>
      </w:r>
      <w:r w:rsidR="000E6D81" w:rsidRPr="000E6D81">
        <w:rPr>
          <w:rFonts w:cstheme="minorHAnsi"/>
          <w:shd w:val="clear" w:color="auto" w:fill="FFFFFF"/>
        </w:rPr>
        <w:t>. Furthermore, above-grade </w:t>
      </w:r>
      <w:r w:rsidR="000E6D81" w:rsidRPr="000E6D81">
        <w:rPr>
          <w:rFonts w:cstheme="minorHAnsi"/>
          <w:b/>
          <w:bCs/>
          <w:shd w:val="clear" w:color="auto" w:fill="FFFFFF"/>
        </w:rPr>
        <w:t>finished</w:t>
      </w:r>
      <w:r w:rsidR="000E6D81" w:rsidRPr="000E6D81">
        <w:rPr>
          <w:rFonts w:cstheme="minorHAnsi"/>
          <w:shd w:val="clear" w:color="auto" w:fill="FFFFFF"/>
        </w:rPr>
        <w:t> square footage of a house is the sum of the areas on levels that are entirely above grade.</w:t>
      </w:r>
    </w:p>
    <w:p w14:paraId="17DD8CA6" w14:textId="29697181" w:rsidR="000E6D81" w:rsidRDefault="000E6D81" w:rsidP="00221074">
      <w:pPr>
        <w:spacing w:after="0"/>
        <w:rPr>
          <w:rFonts w:cstheme="minorHAnsi"/>
          <w:b/>
        </w:rPr>
      </w:pPr>
    </w:p>
    <w:p w14:paraId="4D343A5A" w14:textId="7F3C3AB1" w:rsidR="000E6D81" w:rsidRPr="000E6D81" w:rsidRDefault="000E6D81" w:rsidP="00221074">
      <w:pPr>
        <w:spacing w:after="0"/>
        <w:rPr>
          <w:rFonts w:cstheme="minorHAnsi"/>
          <w:b/>
        </w:rPr>
      </w:pPr>
      <w:r>
        <w:rPr>
          <w:rFonts w:cstheme="minorHAnsi"/>
          <w:b/>
        </w:rPr>
        <w:t xml:space="preserve">If a building permit is filed for a new single-family home and a garage, </w:t>
      </w:r>
      <w:r w:rsidR="00D9031D">
        <w:rPr>
          <w:rFonts w:cstheme="minorHAnsi"/>
          <w:b/>
        </w:rPr>
        <w:t>either</w:t>
      </w:r>
      <w:r>
        <w:rPr>
          <w:rFonts w:cstheme="minorHAnsi"/>
          <w:b/>
        </w:rPr>
        <w:t xml:space="preserve"> attached or unattached an additional permit fee will be collected for the garage at the rate specified above. </w:t>
      </w:r>
    </w:p>
    <w:p w14:paraId="3270FF64" w14:textId="77777777" w:rsidR="00221074" w:rsidRDefault="00221074" w:rsidP="00221074">
      <w:pPr>
        <w:spacing w:after="0"/>
        <w:rPr>
          <w:b/>
        </w:rPr>
      </w:pPr>
    </w:p>
    <w:p w14:paraId="34026F81" w14:textId="77777777" w:rsidR="00221074" w:rsidRDefault="00221074" w:rsidP="00221074">
      <w:pPr>
        <w:spacing w:after="0"/>
        <w:rPr>
          <w:b/>
        </w:rPr>
      </w:pPr>
      <w:r>
        <w:rPr>
          <w:b/>
        </w:rPr>
        <w:t>A building permit shall be void if:</w:t>
      </w:r>
    </w:p>
    <w:p w14:paraId="5C7C68F9" w14:textId="77777777" w:rsidR="00221074" w:rsidRDefault="00221074" w:rsidP="00221074">
      <w:pPr>
        <w:spacing w:after="0"/>
        <w:rPr>
          <w:b/>
        </w:rPr>
      </w:pPr>
    </w:p>
    <w:p w14:paraId="2BD412BE" w14:textId="77777777" w:rsidR="00221074" w:rsidRDefault="00221074" w:rsidP="00221074">
      <w:pPr>
        <w:spacing w:after="0"/>
      </w:pPr>
      <w:r>
        <w:t>Operations are not begun within twelve (12) months from the date of issuance of the permit.  At the termination of two (2) years from the date of the permit, the exterior of the building remains in an uncompleted condition.  The Building Official shall order completion or removal at the expense of the owner of such uncompleted buildings, unless an extension of the permit is granted by the Building Official.</w:t>
      </w:r>
    </w:p>
    <w:p w14:paraId="1F53FEE3" w14:textId="77777777" w:rsidR="00221074" w:rsidRDefault="00221074" w:rsidP="00221074">
      <w:pPr>
        <w:spacing w:after="0"/>
      </w:pPr>
    </w:p>
    <w:p w14:paraId="74661084" w14:textId="77777777" w:rsidR="00221074" w:rsidRPr="00DB06C5" w:rsidRDefault="00221074" w:rsidP="00221074">
      <w:pPr>
        <w:spacing w:after="0"/>
      </w:pPr>
      <w:r>
        <w:t>Note: RSA 676:7 provides that any individual failing to secure an approved building permit shall be subject to a civil penalty of $255 to $550 per day and may be guilty of misdemeanor or a felony.</w:t>
      </w:r>
    </w:p>
    <w:p w14:paraId="1A65BB04" w14:textId="71364C09" w:rsidR="00812965" w:rsidRPr="00812965" w:rsidRDefault="00812965" w:rsidP="00BC2F35">
      <w:pPr>
        <w:spacing w:after="0"/>
      </w:pPr>
    </w:p>
    <w:sectPr w:rsidR="00812965" w:rsidRPr="00812965" w:rsidSect="00452414">
      <w:headerReference w:type="even" r:id="rId19"/>
      <w:headerReference w:type="default" r:id="rId20"/>
      <w:footerReference w:type="even" r:id="rId21"/>
      <w:footerReference w:type="default" r:id="rId22"/>
      <w:headerReference w:type="first" r:id="rId23"/>
      <w:footerReference w:type="first" r:id="rId24"/>
      <w:pgSz w:w="12240" w:h="15840"/>
      <w:pgMar w:top="99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EE3438" w14:textId="77777777" w:rsidR="00E54C32" w:rsidRDefault="00E54C32" w:rsidP="00E54C32">
      <w:pPr>
        <w:spacing w:after="0" w:line="240" w:lineRule="auto"/>
      </w:pPr>
      <w:r>
        <w:separator/>
      </w:r>
    </w:p>
  </w:endnote>
  <w:endnote w:type="continuationSeparator" w:id="0">
    <w:p w14:paraId="79B11A67" w14:textId="77777777" w:rsidR="00E54C32" w:rsidRDefault="00E54C32" w:rsidP="00E54C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E67893" w14:textId="77777777" w:rsidR="007D0282" w:rsidRDefault="007D02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674121" w14:textId="76373E9E" w:rsidR="00E54C32" w:rsidRDefault="00E54C32">
    <w:pPr>
      <w:pStyle w:val="Footer"/>
    </w:pPr>
  </w:p>
  <w:p w14:paraId="73811411" w14:textId="39EBC1B1" w:rsidR="009C54E6" w:rsidRDefault="007D0282" w:rsidP="00E54C32">
    <w:pPr>
      <w:spacing w:after="0"/>
    </w:pPr>
    <w:r>
      <w:t xml:space="preserve">May </w:t>
    </w:r>
    <w:r>
      <w:t>202</w:t>
    </w:r>
    <w:r w:rsidR="009C54E6">
      <w:t>2</w:t>
    </w:r>
    <w:bookmarkStart w:id="0" w:name="_GoBack"/>
    <w:bookmarkEnd w:id="0"/>
  </w:p>
  <w:p w14:paraId="4EBCEF10" w14:textId="77777777" w:rsidR="00E54C32" w:rsidRDefault="00E54C3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0949AD" w14:textId="77777777" w:rsidR="007D0282" w:rsidRDefault="007D02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C61F96" w14:textId="77777777" w:rsidR="00E54C32" w:rsidRDefault="00E54C32" w:rsidP="00E54C32">
      <w:pPr>
        <w:spacing w:after="0" w:line="240" w:lineRule="auto"/>
      </w:pPr>
      <w:r>
        <w:separator/>
      </w:r>
    </w:p>
  </w:footnote>
  <w:footnote w:type="continuationSeparator" w:id="0">
    <w:p w14:paraId="057E8C0B" w14:textId="77777777" w:rsidR="00E54C32" w:rsidRDefault="00E54C32" w:rsidP="00E54C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0DD44B" w14:textId="77777777" w:rsidR="007D0282" w:rsidRDefault="007D02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B4D090" w14:textId="77777777" w:rsidR="007D0282" w:rsidRDefault="007D028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76DA70" w14:textId="77777777" w:rsidR="007D0282" w:rsidRDefault="007D02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36447F"/>
    <w:multiLevelType w:val="hybridMultilevel"/>
    <w:tmpl w:val="78E2EB28"/>
    <w:lvl w:ilvl="0" w:tplc="ABFC9556">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1D68606F"/>
    <w:multiLevelType w:val="hybridMultilevel"/>
    <w:tmpl w:val="B07C0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9624E1"/>
    <w:multiLevelType w:val="hybridMultilevel"/>
    <w:tmpl w:val="2474BC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24018DA"/>
    <w:multiLevelType w:val="hybridMultilevel"/>
    <w:tmpl w:val="2E281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78936CF"/>
    <w:multiLevelType w:val="hybridMultilevel"/>
    <w:tmpl w:val="886C190A"/>
    <w:lvl w:ilvl="0" w:tplc="890AB7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4448"/>
    <w:rsid w:val="0004525C"/>
    <w:rsid w:val="00090B30"/>
    <w:rsid w:val="000E6D81"/>
    <w:rsid w:val="00140784"/>
    <w:rsid w:val="001B4448"/>
    <w:rsid w:val="00221074"/>
    <w:rsid w:val="0027358E"/>
    <w:rsid w:val="00305BFB"/>
    <w:rsid w:val="003C2F9B"/>
    <w:rsid w:val="003C4555"/>
    <w:rsid w:val="00401191"/>
    <w:rsid w:val="00423611"/>
    <w:rsid w:val="00452414"/>
    <w:rsid w:val="004C6C95"/>
    <w:rsid w:val="004E199B"/>
    <w:rsid w:val="005157D0"/>
    <w:rsid w:val="00555E3B"/>
    <w:rsid w:val="005B2E43"/>
    <w:rsid w:val="005B499F"/>
    <w:rsid w:val="005C5B6B"/>
    <w:rsid w:val="00651C2E"/>
    <w:rsid w:val="006D4FD6"/>
    <w:rsid w:val="00794431"/>
    <w:rsid w:val="007C74A5"/>
    <w:rsid w:val="007D0282"/>
    <w:rsid w:val="00812965"/>
    <w:rsid w:val="008B02BA"/>
    <w:rsid w:val="008D19B8"/>
    <w:rsid w:val="008F12B9"/>
    <w:rsid w:val="00973E45"/>
    <w:rsid w:val="009C54E6"/>
    <w:rsid w:val="00A052B8"/>
    <w:rsid w:val="00A078F7"/>
    <w:rsid w:val="00A166B3"/>
    <w:rsid w:val="00AB38BC"/>
    <w:rsid w:val="00AF4B42"/>
    <w:rsid w:val="00BA0BE1"/>
    <w:rsid w:val="00BC2F35"/>
    <w:rsid w:val="00BF4FE6"/>
    <w:rsid w:val="00C723A7"/>
    <w:rsid w:val="00D80F80"/>
    <w:rsid w:val="00D9031D"/>
    <w:rsid w:val="00DA717A"/>
    <w:rsid w:val="00DB06C5"/>
    <w:rsid w:val="00DF3CFC"/>
    <w:rsid w:val="00E54C32"/>
    <w:rsid w:val="00EA37F8"/>
    <w:rsid w:val="00F42841"/>
    <w:rsid w:val="00F618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55F57B"/>
  <w15:docId w15:val="{16B2BB63-80BC-46AD-89A0-C6E0D0B17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D4F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3CFC"/>
    <w:pPr>
      <w:ind w:left="720"/>
      <w:contextualSpacing/>
    </w:pPr>
  </w:style>
  <w:style w:type="character" w:styleId="Hyperlink">
    <w:name w:val="Hyperlink"/>
    <w:basedOn w:val="DefaultParagraphFont"/>
    <w:uiPriority w:val="99"/>
    <w:unhideWhenUsed/>
    <w:rsid w:val="00A078F7"/>
    <w:rPr>
      <w:color w:val="0000FF" w:themeColor="hyperlink"/>
      <w:u w:val="single"/>
    </w:rPr>
  </w:style>
  <w:style w:type="paragraph" w:styleId="Header">
    <w:name w:val="header"/>
    <w:basedOn w:val="Normal"/>
    <w:link w:val="HeaderChar"/>
    <w:uiPriority w:val="99"/>
    <w:unhideWhenUsed/>
    <w:rsid w:val="00E54C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4C32"/>
  </w:style>
  <w:style w:type="paragraph" w:styleId="Footer">
    <w:name w:val="footer"/>
    <w:basedOn w:val="Normal"/>
    <w:link w:val="FooterChar"/>
    <w:uiPriority w:val="99"/>
    <w:unhideWhenUsed/>
    <w:rsid w:val="00E54C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4C32"/>
  </w:style>
  <w:style w:type="paragraph" w:customStyle="1" w:styleId="subhdr">
    <w:name w:val="subhdr"/>
    <w:basedOn w:val="Normal"/>
    <w:rsid w:val="003C4555"/>
    <w:pPr>
      <w:spacing w:before="100" w:beforeAutospacing="1" w:after="100" w:afterAutospacing="1" w:line="240" w:lineRule="auto"/>
    </w:pPr>
    <w:rPr>
      <w:rFonts w:ascii="Georgia" w:eastAsia="Times New Roman" w:hAnsi="Georgia" w:cs="Times New Roman"/>
      <w:b/>
      <w:bCs/>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uc.state.nh.us" TargetMode="External"/><Relationship Id="rId13" Type="http://schemas.openxmlformats.org/officeDocument/2006/relationships/hyperlink" Target="https://shop.iccsafe.org/codes/2015-international-mechanical-coder.html" TargetMode="External"/><Relationship Id="rId18" Type="http://schemas.openxmlformats.org/officeDocument/2006/relationships/hyperlink" Target="http://www.gencourt.state.nh.us/rules/state_agencies/saf-c6000.html"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www.des.nh.gov" TargetMode="External"/><Relationship Id="rId12" Type="http://schemas.openxmlformats.org/officeDocument/2006/relationships/hyperlink" Target="https://shop.iccsafe.org/codes/2015-international-existing-building-coder-41966.html" TargetMode="External"/><Relationship Id="rId17" Type="http://schemas.openxmlformats.org/officeDocument/2006/relationships/hyperlink" Target="https://catalog.nfpa.org/NFPA-70-National-Electrical-Code-NEC-Softbound-2017-Edition-P17820.aspx"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shop.iccsafe.org/2015-international-swimming-pool-and-spa-coder-ispscr-1.html"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hop.iccsafe.org/codes/2015-international-energy-conservation-coder-1.html" TargetMode="External"/><Relationship Id="rId24"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s://shop.iccsafe.org/codes/2015-international-residential-code.html" TargetMode="External"/><Relationship Id="rId23" Type="http://schemas.openxmlformats.org/officeDocument/2006/relationships/header" Target="header3.xml"/><Relationship Id="rId10" Type="http://schemas.openxmlformats.org/officeDocument/2006/relationships/hyperlink" Target="https://shop.iccsafe.org/codes/2015-international-building-coder.html"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codeofficer@bethlehemnh.org" TargetMode="External"/><Relationship Id="rId14" Type="http://schemas.openxmlformats.org/officeDocument/2006/relationships/hyperlink" Target="https://shop.iccsafe.org/codes/2015-international-plumbing-coder.html"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1067</Words>
  <Characters>6085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dc:creator>
  <cp:keywords/>
  <dc:description/>
  <cp:lastModifiedBy>Nicole McGrath</cp:lastModifiedBy>
  <cp:revision>3</cp:revision>
  <cp:lastPrinted>2015-05-05T16:32:00Z</cp:lastPrinted>
  <dcterms:created xsi:type="dcterms:W3CDTF">2022-05-17T18:06:00Z</dcterms:created>
  <dcterms:modified xsi:type="dcterms:W3CDTF">2022-05-17T18:06:00Z</dcterms:modified>
</cp:coreProperties>
</file>